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36"/>
          <w:szCs w:val="36"/>
        </w:rPr>
      </w:pPr>
      <w:r w:rsidRPr="00261015">
        <w:rPr>
          <w:rStyle w:val="StandardWeb"/>
          <w:rFonts w:ascii="Arial" w:hAnsi="Arial"/>
          <w:sz w:val="36"/>
        </w:rPr>
        <w:t>Les technologies Wirtgen au Brésil – La machine à coffrage glissant SP 850 en mission dans le cadre d</w:t>
      </w:r>
      <w:r w:rsidR="005E0BEF" w:rsidRPr="00261015">
        <w:rPr>
          <w:rStyle w:val="StandardWeb"/>
          <w:rFonts w:ascii="Arial" w:hAnsi="Arial"/>
          <w:sz w:val="36"/>
        </w:rPr>
        <w:t>e travaux d’</w:t>
      </w:r>
      <w:r w:rsidRPr="00261015">
        <w:rPr>
          <w:rStyle w:val="StandardWeb"/>
          <w:rFonts w:ascii="Arial" w:hAnsi="Arial"/>
          <w:sz w:val="36"/>
        </w:rPr>
        <w:t>élargissement d</w:t>
      </w:r>
      <w:r w:rsidR="005E0BEF" w:rsidRPr="00261015">
        <w:rPr>
          <w:rStyle w:val="StandardWeb"/>
          <w:rFonts w:ascii="Arial" w:hAnsi="Arial"/>
          <w:sz w:val="36"/>
        </w:rPr>
        <w:t xml:space="preserve">’une </w:t>
      </w:r>
      <w:r w:rsidRPr="00261015">
        <w:rPr>
          <w:rStyle w:val="StandardWeb"/>
          <w:rFonts w:ascii="Arial" w:hAnsi="Arial"/>
          <w:sz w:val="36"/>
        </w:rPr>
        <w:t xml:space="preserve">autoroute à Fortaleza 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1015">
        <w:rPr>
          <w:rStyle w:val="StandardWeb"/>
          <w:rFonts w:ascii="Arial" w:hAnsi="Arial"/>
          <w:b/>
          <w:sz w:val="22"/>
        </w:rPr>
        <w:t xml:space="preserve">Pour </w:t>
      </w:r>
      <w:r w:rsidRPr="00261015">
        <w:rPr>
          <w:rStyle w:val="StandardWeb"/>
          <w:rFonts w:ascii="Arial" w:hAnsi="Arial"/>
          <w:b/>
          <w:color w:val="000000"/>
          <w:sz w:val="22"/>
        </w:rPr>
        <w:t>Galvão Engenharia S.A., la machine à coffrage glissant Wirtgen SP 850 est la machine idéale pour effectuer les travaux d</w:t>
      </w:r>
      <w:r w:rsidR="005E0BEF" w:rsidRPr="00261015">
        <w:rPr>
          <w:rStyle w:val="StandardWeb"/>
          <w:rFonts w:ascii="Arial" w:hAnsi="Arial"/>
          <w:b/>
          <w:color w:val="000000"/>
          <w:sz w:val="22"/>
        </w:rPr>
        <w:t>’</w:t>
      </w:r>
      <w:r w:rsidRPr="00261015">
        <w:rPr>
          <w:rStyle w:val="StandardWeb"/>
          <w:rFonts w:ascii="Arial" w:hAnsi="Arial"/>
          <w:b/>
          <w:color w:val="000000"/>
          <w:sz w:val="22"/>
        </w:rPr>
        <w:t>élargissement de l</w:t>
      </w:r>
      <w:r w:rsidR="005E0BEF" w:rsidRPr="00261015">
        <w:rPr>
          <w:rStyle w:val="StandardWeb"/>
          <w:rFonts w:ascii="Arial" w:hAnsi="Arial"/>
          <w:b/>
          <w:color w:val="000000"/>
          <w:sz w:val="22"/>
        </w:rPr>
        <w:t>’</w:t>
      </w:r>
      <w:r w:rsidRPr="00261015">
        <w:rPr>
          <w:rStyle w:val="StandardWeb"/>
          <w:rFonts w:ascii="Arial" w:hAnsi="Arial"/>
          <w:b/>
          <w:color w:val="000000"/>
          <w:sz w:val="22"/>
        </w:rPr>
        <w:t>Anel Viário de Fortaleza, autoroute périphérique de Fortaleza reliant cette ville de l</w:t>
      </w:r>
      <w:r w:rsidR="005E0BEF" w:rsidRPr="00261015">
        <w:rPr>
          <w:rStyle w:val="StandardWeb"/>
          <w:rFonts w:ascii="Arial" w:hAnsi="Arial"/>
          <w:b/>
          <w:color w:val="000000"/>
          <w:sz w:val="22"/>
        </w:rPr>
        <w:t>’</w:t>
      </w:r>
      <w:r w:rsidRPr="00261015">
        <w:rPr>
          <w:rStyle w:val="StandardWeb"/>
          <w:rFonts w:ascii="Arial" w:hAnsi="Arial"/>
          <w:b/>
          <w:color w:val="000000"/>
          <w:sz w:val="22"/>
        </w:rPr>
        <w:t xml:space="preserve">État de Ceará au port de Pecém. 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 xml:space="preserve">Depuis </w:t>
      </w:r>
      <w:r w:rsidR="00261015">
        <w:rPr>
          <w:rStyle w:val="StandardWeb"/>
          <w:rFonts w:ascii="Arial" w:hAnsi="Arial"/>
          <w:sz w:val="22"/>
        </w:rPr>
        <w:t xml:space="preserve">l’inauguration en 2002 de son </w:t>
      </w:r>
      <w:r w:rsidRPr="00261015">
        <w:rPr>
          <w:rStyle w:val="StandardWeb"/>
          <w:rFonts w:ascii="Arial" w:hAnsi="Arial"/>
          <w:sz w:val="22"/>
        </w:rPr>
        <w:t>port en eau profonde</w:t>
      </w:r>
      <w:r w:rsidR="00261015">
        <w:rPr>
          <w:rStyle w:val="StandardWeb"/>
          <w:rFonts w:ascii="Arial" w:hAnsi="Arial"/>
          <w:sz w:val="22"/>
        </w:rPr>
        <w:t>,</w:t>
      </w:r>
      <w:r w:rsidRPr="00261015">
        <w:rPr>
          <w:rStyle w:val="StandardWeb"/>
          <w:rFonts w:ascii="Arial" w:hAnsi="Arial"/>
          <w:sz w:val="22"/>
        </w:rPr>
        <w:t xml:space="preserve"> </w:t>
      </w:r>
      <w:r w:rsidR="00261015">
        <w:rPr>
          <w:rStyle w:val="StandardWeb"/>
          <w:rFonts w:ascii="Arial" w:hAnsi="Arial"/>
          <w:sz w:val="22"/>
        </w:rPr>
        <w:t xml:space="preserve">la ville de </w:t>
      </w:r>
      <w:r w:rsidRPr="00261015">
        <w:rPr>
          <w:rStyle w:val="StandardWeb"/>
          <w:rFonts w:ascii="Arial" w:hAnsi="Arial"/>
          <w:sz w:val="22"/>
        </w:rPr>
        <w:t>Pecém</w:t>
      </w:r>
      <w:r w:rsidR="00261015">
        <w:rPr>
          <w:rStyle w:val="StandardWeb"/>
          <w:rFonts w:ascii="Arial" w:hAnsi="Arial"/>
          <w:sz w:val="22"/>
        </w:rPr>
        <w:t>, située</w:t>
      </w:r>
      <w:r w:rsidRPr="00261015">
        <w:rPr>
          <w:rStyle w:val="StandardWeb"/>
          <w:rFonts w:ascii="Arial" w:hAnsi="Arial"/>
          <w:sz w:val="22"/>
        </w:rPr>
        <w:t xml:space="preserve"> à environ 60 km de Fortaleza, est devenue le principal port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exportation de fruits par conteneurs réfrigérés. Mais c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est également une plaque tournante pour le carburant et le gaz liquéfié,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engrais et les produits de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acier.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où un fort trafic de poids lourds </w:t>
      </w:r>
      <w:r w:rsidR="00374E5A">
        <w:rPr>
          <w:rStyle w:val="StandardWeb"/>
          <w:rFonts w:ascii="Arial" w:hAnsi="Arial"/>
          <w:sz w:val="22"/>
        </w:rPr>
        <w:t>entre Pecém et</w:t>
      </w:r>
      <w:r w:rsidRPr="00261015">
        <w:rPr>
          <w:rStyle w:val="StandardWeb"/>
          <w:rFonts w:ascii="Arial" w:hAnsi="Arial"/>
          <w:sz w:val="22"/>
        </w:rPr>
        <w:t xml:space="preserve"> Fortaleza, capitale de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État de Ceará</w:t>
      </w:r>
      <w:r w:rsidR="00A217D4">
        <w:rPr>
          <w:rStyle w:val="StandardWeb"/>
          <w:rFonts w:ascii="Arial" w:hAnsi="Arial"/>
          <w:sz w:val="22"/>
        </w:rPr>
        <w:t xml:space="preserve"> et</w:t>
      </w:r>
      <w:r w:rsidRPr="00261015">
        <w:rPr>
          <w:rStyle w:val="StandardWeb"/>
          <w:rFonts w:ascii="Arial" w:hAnsi="Arial"/>
          <w:sz w:val="22"/>
        </w:rPr>
        <w:t xml:space="preserve"> </w:t>
      </w:r>
      <w:r w:rsidR="00A217D4" w:rsidRPr="00261015">
        <w:rPr>
          <w:rStyle w:val="StandardWeb"/>
          <w:rFonts w:ascii="Arial" w:hAnsi="Arial"/>
          <w:sz w:val="22"/>
        </w:rPr>
        <w:t xml:space="preserve">cinquième métropole du </w:t>
      </w:r>
      <w:r w:rsidR="00A217D4">
        <w:rPr>
          <w:rStyle w:val="StandardWeb"/>
          <w:rFonts w:ascii="Arial" w:hAnsi="Arial"/>
          <w:sz w:val="22"/>
        </w:rPr>
        <w:t>B</w:t>
      </w:r>
      <w:r w:rsidR="00A217D4" w:rsidRPr="00261015">
        <w:rPr>
          <w:rStyle w:val="StandardWeb"/>
          <w:rFonts w:ascii="Arial" w:hAnsi="Arial"/>
          <w:sz w:val="22"/>
        </w:rPr>
        <w:t xml:space="preserve">résil </w:t>
      </w:r>
      <w:r w:rsidRPr="00261015">
        <w:rPr>
          <w:rStyle w:val="StandardWeb"/>
          <w:rFonts w:ascii="Arial" w:hAnsi="Arial"/>
          <w:sz w:val="22"/>
        </w:rPr>
        <w:t>avec ses plus de 3,3 millions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habitants.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>Afin de ma</w:t>
      </w:r>
      <w:r w:rsidR="005B1EAD">
        <w:rPr>
          <w:rStyle w:val="StandardWeb"/>
          <w:rFonts w:ascii="Arial" w:hAnsi="Arial"/>
          <w:sz w:val="22"/>
        </w:rPr>
        <w:t>î</w:t>
      </w:r>
      <w:r w:rsidRPr="00261015">
        <w:rPr>
          <w:rStyle w:val="StandardWeb"/>
          <w:rFonts w:ascii="Arial" w:hAnsi="Arial"/>
          <w:sz w:val="22"/>
        </w:rPr>
        <w:t>triser le trafic routier, P</w:t>
      </w:r>
      <w:r w:rsidR="00560DBD">
        <w:rPr>
          <w:rStyle w:val="StandardWeb"/>
          <w:rFonts w:ascii="Arial" w:hAnsi="Arial"/>
          <w:sz w:val="22"/>
        </w:rPr>
        <w:t>e</w:t>
      </w:r>
      <w:r w:rsidRPr="00261015">
        <w:rPr>
          <w:rStyle w:val="StandardWeb"/>
          <w:rFonts w:ascii="Arial" w:hAnsi="Arial"/>
          <w:sz w:val="22"/>
        </w:rPr>
        <w:t>cém a élaboré un plan de logistique des transports incluant, en autres,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élargissement de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autoroute Anel Viário de Fortaleza,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objectif </w:t>
      </w:r>
      <w:r w:rsidR="00B26E32">
        <w:rPr>
          <w:rStyle w:val="StandardWeb"/>
          <w:rFonts w:ascii="Arial" w:hAnsi="Arial"/>
          <w:sz w:val="22"/>
        </w:rPr>
        <w:t xml:space="preserve">étant </w:t>
      </w:r>
      <w:r w:rsidRPr="00261015">
        <w:rPr>
          <w:rStyle w:val="StandardWeb"/>
          <w:rFonts w:ascii="Arial" w:hAnsi="Arial"/>
          <w:sz w:val="22"/>
        </w:rPr>
        <w:t>de fluidifier la circulation en direction de la métropole.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État fédéral a investi plus de 200 millions de réaux brésiliens (R$) dans ces travaux qui ont été confiés à Galvão Engenharia S.A..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>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ici juin 2015, </w:t>
      </w:r>
      <w:r w:rsidR="00DB05C5">
        <w:rPr>
          <w:rStyle w:val="StandardWeb"/>
          <w:rFonts w:ascii="Arial" w:hAnsi="Arial"/>
          <w:sz w:val="22"/>
        </w:rPr>
        <w:t>il est</w:t>
      </w:r>
      <w:r w:rsidR="00DB05C5" w:rsidRPr="00261015">
        <w:rPr>
          <w:rStyle w:val="StandardWeb"/>
          <w:rFonts w:ascii="Arial" w:hAnsi="Arial"/>
          <w:sz w:val="22"/>
        </w:rPr>
        <w:t xml:space="preserve"> </w:t>
      </w:r>
      <w:r w:rsidRPr="00261015">
        <w:rPr>
          <w:rStyle w:val="StandardWeb"/>
          <w:rFonts w:ascii="Arial" w:hAnsi="Arial"/>
          <w:sz w:val="22"/>
        </w:rPr>
        <w:t>prév</w:t>
      </w:r>
      <w:r w:rsidR="00DB05C5">
        <w:rPr>
          <w:rStyle w:val="StandardWeb"/>
          <w:rFonts w:ascii="Arial" w:hAnsi="Arial"/>
          <w:sz w:val="22"/>
        </w:rPr>
        <w:t>u</w:t>
      </w:r>
      <w:r w:rsidRPr="00261015">
        <w:rPr>
          <w:rStyle w:val="StandardWeb"/>
          <w:rFonts w:ascii="Arial" w:hAnsi="Arial"/>
          <w:sz w:val="22"/>
        </w:rPr>
        <w:t xml:space="preserve">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élargir 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autoroute périphérique sur 32,1 km. La largeur actuelle de l</w:t>
      </w:r>
      <w:r w:rsidR="00CC21DB">
        <w:rPr>
          <w:rStyle w:val="StandardWeb"/>
          <w:rFonts w:ascii="Arial" w:hAnsi="Arial"/>
          <w:sz w:val="22"/>
        </w:rPr>
        <w:t>’autoroute</w:t>
      </w:r>
      <w:r w:rsidR="00DB05C5" w:rsidRPr="00261015">
        <w:rPr>
          <w:rStyle w:val="StandardWeb"/>
          <w:rFonts w:ascii="Arial" w:hAnsi="Arial"/>
          <w:sz w:val="22"/>
        </w:rPr>
        <w:t xml:space="preserve"> </w:t>
      </w:r>
      <w:r w:rsidRPr="00261015">
        <w:rPr>
          <w:rStyle w:val="StandardWeb"/>
          <w:rFonts w:ascii="Arial" w:hAnsi="Arial"/>
          <w:sz w:val="22"/>
        </w:rPr>
        <w:t>est de 11 mètres. Lorsque les travaux seront terminés, les deux chaussées présenteront chacune une largeur de 16,5 m. La largeur totale de la route s</w:t>
      </w:r>
      <w:r w:rsidR="005E0BEF" w:rsidRPr="00261015">
        <w:rPr>
          <w:rStyle w:val="StandardWeb"/>
          <w:rFonts w:ascii="Arial" w:hAnsi="Arial"/>
          <w:sz w:val="22"/>
        </w:rPr>
        <w:t>’élèvera</w:t>
      </w:r>
      <w:r w:rsidRPr="00261015">
        <w:rPr>
          <w:rStyle w:val="StandardWeb"/>
          <w:rFonts w:ascii="Arial" w:hAnsi="Arial"/>
          <w:sz w:val="22"/>
        </w:rPr>
        <w:t xml:space="preserve"> donc à 33 mètres, soit trois fois plus qu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avant les travaux.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sz w:val="22"/>
          <w:szCs w:val="22"/>
        </w:rPr>
      </w:pPr>
      <w:r w:rsidRPr="00261015">
        <w:br w:type="page"/>
      </w:r>
      <w:r w:rsidRPr="00261015">
        <w:rPr>
          <w:rStyle w:val="StandardWeb"/>
          <w:rFonts w:ascii="Arial" w:hAnsi="Arial"/>
          <w:b/>
          <w:sz w:val="22"/>
        </w:rPr>
        <w:lastRenderedPageBreak/>
        <w:t>Du béton à la place de l</w:t>
      </w:r>
      <w:r w:rsidR="005E0BEF" w:rsidRPr="00261015">
        <w:rPr>
          <w:rStyle w:val="StandardWeb"/>
          <w:rFonts w:ascii="Arial" w:hAnsi="Arial"/>
          <w:b/>
          <w:sz w:val="22"/>
        </w:rPr>
        <w:t>’</w:t>
      </w:r>
      <w:r w:rsidRPr="00261015">
        <w:rPr>
          <w:rStyle w:val="StandardWeb"/>
          <w:rFonts w:ascii="Arial" w:hAnsi="Arial"/>
          <w:b/>
          <w:sz w:val="22"/>
        </w:rPr>
        <w:t>enrobé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>En raison de la forte sollicitation de la chaussée due au trafic des poids lourds,</w:t>
      </w:r>
      <w:r w:rsidR="00E843B9" w:rsidRPr="00E843B9">
        <w:rPr>
          <w:rStyle w:val="StandardWeb"/>
          <w:rFonts w:ascii="Arial" w:hAnsi="Arial"/>
          <w:sz w:val="22"/>
        </w:rPr>
        <w:t xml:space="preserve"> </w:t>
      </w:r>
      <w:r w:rsidR="00E843B9">
        <w:rPr>
          <w:rStyle w:val="StandardWeb"/>
          <w:rFonts w:ascii="Arial" w:hAnsi="Arial"/>
          <w:sz w:val="22"/>
        </w:rPr>
        <w:t xml:space="preserve">le critère </w:t>
      </w:r>
      <w:r w:rsidR="00E843B9" w:rsidRPr="00261015">
        <w:rPr>
          <w:rStyle w:val="StandardWeb"/>
          <w:rFonts w:ascii="Arial" w:hAnsi="Arial"/>
          <w:sz w:val="22"/>
        </w:rPr>
        <w:t>décisif pour Galvão Engenharia S.A.</w:t>
      </w:r>
      <w:r w:rsidRPr="00261015">
        <w:rPr>
          <w:rStyle w:val="StandardWeb"/>
          <w:rFonts w:ascii="Arial" w:hAnsi="Arial"/>
          <w:sz w:val="22"/>
        </w:rPr>
        <w:t xml:space="preserve"> </w:t>
      </w:r>
      <w:r w:rsidR="00E843B9" w:rsidRPr="00261015">
        <w:rPr>
          <w:rStyle w:val="StandardWeb"/>
          <w:rFonts w:ascii="Arial" w:hAnsi="Arial"/>
          <w:sz w:val="22"/>
        </w:rPr>
        <w:t>a été</w:t>
      </w:r>
      <w:r w:rsidR="00E843B9" w:rsidRPr="00261015" w:rsidDel="00FB73D1">
        <w:rPr>
          <w:rStyle w:val="StandardWeb"/>
          <w:rFonts w:ascii="Arial" w:hAnsi="Arial"/>
          <w:sz w:val="22"/>
        </w:rPr>
        <w:t xml:space="preserve"> </w:t>
      </w:r>
      <w:r w:rsidR="00FB73D1">
        <w:rPr>
          <w:rStyle w:val="StandardWeb"/>
          <w:rFonts w:ascii="Arial" w:hAnsi="Arial"/>
          <w:sz w:val="22"/>
        </w:rPr>
        <w:t xml:space="preserve">la </w:t>
      </w:r>
      <w:r w:rsidRPr="00261015">
        <w:rPr>
          <w:rStyle w:val="StandardWeb"/>
          <w:rFonts w:ascii="Arial" w:hAnsi="Arial"/>
          <w:sz w:val="22"/>
        </w:rPr>
        <w:t xml:space="preserve">résistance </w:t>
      </w:r>
      <w:r w:rsidR="00FB73D1">
        <w:rPr>
          <w:rStyle w:val="StandardWeb"/>
          <w:rFonts w:ascii="Arial" w:hAnsi="Arial"/>
          <w:sz w:val="22"/>
        </w:rPr>
        <w:t xml:space="preserve">requise </w:t>
      </w:r>
      <w:r w:rsidRPr="00261015">
        <w:rPr>
          <w:rStyle w:val="StandardWeb"/>
          <w:rFonts w:ascii="Arial" w:hAnsi="Arial"/>
          <w:sz w:val="22"/>
        </w:rPr>
        <w:t xml:space="preserve">du nouveau revêtement. La société a ainsi décidé de réaliser des chaussées en béton </w:t>
      </w:r>
      <w:r w:rsidR="005655AB">
        <w:rPr>
          <w:rStyle w:val="StandardWeb"/>
          <w:rFonts w:ascii="Arial" w:hAnsi="Arial"/>
          <w:sz w:val="22"/>
        </w:rPr>
        <w:t>recouvertes</w:t>
      </w:r>
      <w:r w:rsidRPr="00261015">
        <w:rPr>
          <w:rStyle w:val="StandardWeb"/>
          <w:rFonts w:ascii="Arial" w:hAnsi="Arial"/>
          <w:sz w:val="22"/>
        </w:rPr>
        <w:t xml:space="preserve"> ensuite </w:t>
      </w:r>
      <w:r w:rsidR="005655AB">
        <w:rPr>
          <w:rStyle w:val="StandardWeb"/>
          <w:rFonts w:ascii="Arial" w:hAnsi="Arial"/>
          <w:sz w:val="22"/>
        </w:rPr>
        <w:t>d’</w:t>
      </w:r>
      <w:r w:rsidRPr="00261015">
        <w:rPr>
          <w:rStyle w:val="StandardWeb"/>
          <w:rFonts w:ascii="Arial" w:hAnsi="Arial"/>
          <w:sz w:val="22"/>
        </w:rPr>
        <w:t xml:space="preserve">une couche de roulement en enrobé. 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 xml:space="preserve">« En procédant ainsi, la longévité </w:t>
      </w:r>
      <w:r w:rsidR="00B764E6">
        <w:rPr>
          <w:rStyle w:val="StandardWeb"/>
          <w:rFonts w:ascii="Arial" w:hAnsi="Arial"/>
          <w:sz w:val="22"/>
        </w:rPr>
        <w:t xml:space="preserve">moyenne </w:t>
      </w:r>
      <w:r w:rsidRPr="00261015">
        <w:rPr>
          <w:rStyle w:val="StandardWeb"/>
          <w:rFonts w:ascii="Arial" w:hAnsi="Arial"/>
          <w:sz w:val="22"/>
        </w:rPr>
        <w:t>de la fondation est de 30 ans alors qu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elle n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est que de 6 ans pour une couche en enrobé.</w:t>
      </w:r>
      <w:r w:rsidR="005E0BEF" w:rsidRPr="00261015">
        <w:rPr>
          <w:rStyle w:val="StandardWeb"/>
          <w:rFonts w:ascii="Arial" w:hAnsi="Arial"/>
          <w:sz w:val="22"/>
        </w:rPr>
        <w:t xml:space="preserve"> Cette mé</w:t>
      </w:r>
      <w:r w:rsidRPr="00261015">
        <w:rPr>
          <w:rStyle w:val="StandardWeb"/>
          <w:rFonts w:ascii="Arial" w:hAnsi="Arial"/>
          <w:sz w:val="22"/>
        </w:rPr>
        <w:t>thode</w:t>
      </w:r>
      <w:r w:rsidR="005E0BEF" w:rsidRPr="00261015">
        <w:rPr>
          <w:rStyle w:val="StandardWeb"/>
          <w:rFonts w:ascii="Arial" w:hAnsi="Arial"/>
          <w:sz w:val="22"/>
        </w:rPr>
        <w:t xml:space="preserve"> permet donc de réduire nettement</w:t>
      </w:r>
      <w:r w:rsidRPr="00261015">
        <w:rPr>
          <w:rStyle w:val="StandardWeb"/>
          <w:rFonts w:ascii="Arial" w:hAnsi="Arial"/>
          <w:sz w:val="22"/>
        </w:rPr>
        <w:t xml:space="preserve"> les coûts de maintenance</w:t>
      </w:r>
      <w:r w:rsidR="005E0BEF" w:rsidRPr="00261015">
        <w:rPr>
          <w:rStyle w:val="StandardWeb"/>
          <w:rFonts w:ascii="Arial" w:hAnsi="Arial"/>
          <w:sz w:val="22"/>
        </w:rPr>
        <w:t> </w:t>
      </w:r>
      <w:r w:rsidRPr="00261015">
        <w:rPr>
          <w:rStyle w:val="StandardWeb"/>
          <w:rFonts w:ascii="Arial" w:hAnsi="Arial"/>
          <w:sz w:val="22"/>
        </w:rPr>
        <w:t xml:space="preserve">», explique Thiago Henrique Menezes, ingénieur chez Galvão Engenharia. </w:t>
      </w:r>
    </w:p>
    <w:p w:rsidR="00881B76" w:rsidRPr="00261015" w:rsidRDefault="005E0BEF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>Afin de remplir les spécifications du projet</w:t>
      </w:r>
      <w:r w:rsidR="00881B76" w:rsidRPr="00261015">
        <w:rPr>
          <w:rStyle w:val="StandardWeb"/>
          <w:rFonts w:ascii="Arial" w:hAnsi="Arial"/>
          <w:sz w:val="22"/>
        </w:rPr>
        <w:t>, Galvão Engenharia a opté pour une machine à coffrage glissant Wirtgen SP 850.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 xml:space="preserve">« Après </w:t>
      </w:r>
      <w:r w:rsidR="00B764E6">
        <w:rPr>
          <w:rStyle w:val="StandardWeb"/>
          <w:rFonts w:ascii="Arial" w:hAnsi="Arial"/>
          <w:sz w:val="22"/>
        </w:rPr>
        <w:t>avoir examiné</w:t>
      </w:r>
      <w:r w:rsidRPr="00261015">
        <w:rPr>
          <w:rStyle w:val="StandardWeb"/>
          <w:rFonts w:ascii="Arial" w:hAnsi="Arial"/>
          <w:sz w:val="22"/>
        </w:rPr>
        <w:t xml:space="preserve"> divers travaux de pose de béton au Brésil, nous en sommes </w:t>
      </w:r>
      <w:r w:rsidR="008D3ED2">
        <w:rPr>
          <w:rStyle w:val="StandardWeb"/>
          <w:rFonts w:ascii="Arial" w:hAnsi="Arial"/>
          <w:sz w:val="22"/>
        </w:rPr>
        <w:t>arrivés</w:t>
      </w:r>
      <w:r w:rsidR="008D3ED2" w:rsidRPr="00261015">
        <w:rPr>
          <w:rStyle w:val="StandardWeb"/>
          <w:rFonts w:ascii="Arial" w:hAnsi="Arial"/>
          <w:sz w:val="22"/>
        </w:rPr>
        <w:t xml:space="preserve"> </w:t>
      </w:r>
      <w:r w:rsidRPr="00261015">
        <w:rPr>
          <w:rStyle w:val="StandardWeb"/>
          <w:rFonts w:ascii="Arial" w:hAnsi="Arial"/>
          <w:sz w:val="22"/>
        </w:rPr>
        <w:t>à la conclusion que la SP 850 apportait les meilleures références pour la mission requise. C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est une machine robuste qui se distingue autant par sa précision que par sa productivité : les chaussées posées sont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excellente qualité », ajoute Thiago Henrique Menezes. 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b/>
          <w:sz w:val="22"/>
          <w:szCs w:val="22"/>
        </w:rPr>
      </w:pPr>
      <w:r w:rsidRPr="00261015">
        <w:rPr>
          <w:rStyle w:val="StandardWeb"/>
          <w:rFonts w:ascii="Arial" w:hAnsi="Arial"/>
          <w:b/>
          <w:sz w:val="22"/>
        </w:rPr>
        <w:t>Sans hésitation : la Wirtgen SP 850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 xml:space="preserve">La SP 850 se prête à la réalisation de tout type de chaussée en béton haut de gamme. </w:t>
      </w:r>
      <w:r w:rsidR="00D95035">
        <w:rPr>
          <w:rStyle w:val="StandardWeb"/>
          <w:rFonts w:ascii="Arial" w:hAnsi="Arial"/>
          <w:sz w:val="22"/>
        </w:rPr>
        <w:t>L</w:t>
      </w:r>
      <w:r w:rsidRPr="00261015">
        <w:rPr>
          <w:rStyle w:val="StandardWeb"/>
          <w:rFonts w:ascii="Arial" w:hAnsi="Arial"/>
          <w:sz w:val="22"/>
        </w:rPr>
        <w:t xml:space="preserve">es </w:t>
      </w:r>
      <w:r w:rsidR="00B126BF" w:rsidRPr="00261015">
        <w:rPr>
          <w:rStyle w:val="StandardWeb"/>
          <w:rFonts w:ascii="Arial" w:hAnsi="Arial"/>
          <w:sz w:val="22"/>
        </w:rPr>
        <w:t xml:space="preserve">principales </w:t>
      </w:r>
      <w:r w:rsidRPr="00261015">
        <w:rPr>
          <w:rStyle w:val="StandardWeb"/>
          <w:rFonts w:ascii="Arial" w:hAnsi="Arial"/>
          <w:sz w:val="22"/>
        </w:rPr>
        <w:t xml:space="preserve">applications </w:t>
      </w:r>
      <w:r w:rsidR="00B126BF">
        <w:rPr>
          <w:rStyle w:val="StandardWeb"/>
          <w:rFonts w:ascii="Arial" w:hAnsi="Arial"/>
          <w:sz w:val="22"/>
        </w:rPr>
        <w:t>en sont</w:t>
      </w:r>
      <w:r w:rsidRPr="00261015">
        <w:rPr>
          <w:rStyle w:val="StandardWeb"/>
          <w:rFonts w:ascii="Arial" w:hAnsi="Arial"/>
          <w:sz w:val="22"/>
        </w:rPr>
        <w:t xml:space="preserve"> la pose de routes urbaines,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autoroutes, de pistes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aéroport, de « chaussées rigides » ainsi que de couches de base liées au</w:t>
      </w:r>
      <w:r w:rsidR="00CC21DB">
        <w:rPr>
          <w:rStyle w:val="StandardWeb"/>
          <w:rFonts w:ascii="Arial" w:hAnsi="Arial"/>
          <w:sz w:val="22"/>
        </w:rPr>
        <w:t xml:space="preserve"> liant</w:t>
      </w:r>
      <w:r w:rsidRPr="00261015">
        <w:rPr>
          <w:rStyle w:val="StandardWeb"/>
          <w:rFonts w:ascii="Arial" w:hAnsi="Arial"/>
          <w:sz w:val="22"/>
        </w:rPr>
        <w:t xml:space="preserve"> hydraulique. Le châssis télescopique hydraulique de la machine peut être agrandi de 1,25 m de chaque côté, ce qui permet de fixer des coffrages de chaussée de 2,5 à 5</w:t>
      </w:r>
      <w:r w:rsidR="005E0BEF" w:rsidRPr="00261015">
        <w:rPr>
          <w:rStyle w:val="StandardWeb"/>
          <w:rFonts w:ascii="Arial" w:hAnsi="Arial"/>
          <w:sz w:val="22"/>
        </w:rPr>
        <w:t> </w:t>
      </w:r>
      <w:r w:rsidRPr="00261015">
        <w:rPr>
          <w:rStyle w:val="StandardWeb"/>
          <w:rFonts w:ascii="Arial" w:hAnsi="Arial"/>
          <w:sz w:val="22"/>
        </w:rPr>
        <w:t>m de largeur de travail. En montant des rallonges, il est même possible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atteindre des </w:t>
      </w:r>
      <w:r w:rsidRPr="00261015">
        <w:rPr>
          <w:rStyle w:val="StandardWeb"/>
          <w:rFonts w:ascii="Arial" w:hAnsi="Arial"/>
          <w:sz w:val="22"/>
        </w:rPr>
        <w:lastRenderedPageBreak/>
        <w:t>largeurs de travail jusqu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à </w:t>
      </w:r>
      <w:r w:rsidR="005E0BEF" w:rsidRPr="00261015">
        <w:rPr>
          <w:rStyle w:val="StandardWeb"/>
          <w:rFonts w:ascii="Arial" w:hAnsi="Arial"/>
          <w:sz w:val="22"/>
        </w:rPr>
        <w:t>10 </w:t>
      </w:r>
      <w:r w:rsidRPr="00261015">
        <w:rPr>
          <w:rStyle w:val="StandardWeb"/>
          <w:rFonts w:ascii="Arial" w:hAnsi="Arial"/>
          <w:sz w:val="22"/>
        </w:rPr>
        <w:t xml:space="preserve">m. Bien entendu, tous les composants de </w:t>
      </w:r>
      <w:r w:rsidR="000F451C">
        <w:rPr>
          <w:rStyle w:val="StandardWeb"/>
          <w:rFonts w:ascii="Arial" w:hAnsi="Arial"/>
          <w:sz w:val="22"/>
        </w:rPr>
        <w:t xml:space="preserve">cet </w:t>
      </w:r>
      <w:r w:rsidRPr="00261015">
        <w:rPr>
          <w:rStyle w:val="StandardWeb"/>
          <w:rFonts w:ascii="Arial" w:hAnsi="Arial"/>
          <w:sz w:val="22"/>
        </w:rPr>
        <w:t xml:space="preserve">équipement </w:t>
      </w:r>
      <w:r w:rsidR="000F451C">
        <w:rPr>
          <w:rStyle w:val="StandardWeb"/>
          <w:rFonts w:ascii="Arial" w:hAnsi="Arial"/>
          <w:sz w:val="22"/>
        </w:rPr>
        <w:t>à</w:t>
      </w:r>
      <w:r w:rsidRPr="00261015">
        <w:rPr>
          <w:rStyle w:val="StandardWeb"/>
          <w:rFonts w:ascii="Arial" w:hAnsi="Arial"/>
          <w:sz w:val="22"/>
        </w:rPr>
        <w:t xml:space="preserve"> béton </w:t>
      </w:r>
      <w:r w:rsidR="000F451C">
        <w:rPr>
          <w:rStyle w:val="StandardWeb"/>
          <w:rFonts w:ascii="Arial" w:hAnsi="Arial"/>
          <w:sz w:val="22"/>
        </w:rPr>
        <w:t>de</w:t>
      </w:r>
      <w:r w:rsidR="000F451C" w:rsidRPr="00261015">
        <w:rPr>
          <w:rStyle w:val="StandardWeb"/>
          <w:rFonts w:ascii="Arial" w:hAnsi="Arial"/>
          <w:sz w:val="22"/>
        </w:rPr>
        <w:t xml:space="preserve"> </w:t>
      </w:r>
      <w:r w:rsidRPr="00261015">
        <w:rPr>
          <w:rStyle w:val="StandardWeb"/>
          <w:rFonts w:ascii="Arial" w:hAnsi="Arial"/>
          <w:sz w:val="22"/>
        </w:rPr>
        <w:t>conception modulaire peuvent s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adapter à la largeur de travail requise.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 xml:space="preserve">Quatre trains à chenilles </w:t>
      </w:r>
      <w:r w:rsidR="002D580E">
        <w:rPr>
          <w:rStyle w:val="StandardWeb"/>
          <w:rFonts w:ascii="Arial" w:hAnsi="Arial"/>
          <w:sz w:val="22"/>
        </w:rPr>
        <w:t xml:space="preserve">à direction et réglage de hauteur individuels </w:t>
      </w:r>
      <w:r w:rsidRPr="00261015">
        <w:rPr>
          <w:rStyle w:val="StandardWeb"/>
          <w:rFonts w:ascii="Arial" w:hAnsi="Arial"/>
          <w:sz w:val="22"/>
        </w:rPr>
        <w:t>par commande hydraulique assurent une maniabilité, une traction et une manœuvrabilité optimales</w:t>
      </w:r>
      <w:r w:rsidRPr="00CC21DB">
        <w:rPr>
          <w:rStyle w:val="StandardWeb"/>
          <w:rFonts w:ascii="Arial" w:hAnsi="Arial"/>
          <w:sz w:val="22"/>
        </w:rPr>
        <w:t>. La machine peut être équipée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une vis ou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une lame de répartition,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 inserteur de barres de liaison longitudinales,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 inserteur de barres de liaison latérales,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une poutre correctrice,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une taloche longitudinale et d</w:t>
      </w:r>
      <w:r w:rsidR="005E0BEF" w:rsidRPr="00CC21DB">
        <w:rPr>
          <w:rStyle w:val="StandardWeb"/>
          <w:rFonts w:ascii="Arial" w:hAnsi="Arial"/>
          <w:sz w:val="22"/>
        </w:rPr>
        <w:t>’</w:t>
      </w:r>
      <w:r w:rsidRPr="00CC21DB">
        <w:rPr>
          <w:rStyle w:val="StandardWeb"/>
          <w:rFonts w:ascii="Arial" w:hAnsi="Arial"/>
          <w:sz w:val="22"/>
        </w:rPr>
        <w:t>une interface 3D.</w:t>
      </w:r>
    </w:p>
    <w:p w:rsidR="00881B76" w:rsidRPr="00261015" w:rsidRDefault="00881B76" w:rsidP="00881B76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 w:rsidRPr="00261015">
        <w:rPr>
          <w:rStyle w:val="StandardWeb"/>
          <w:rFonts w:ascii="Arial" w:hAnsi="Arial"/>
          <w:sz w:val="22"/>
        </w:rPr>
        <w:t>L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ensemble du processus de pose se déroule </w:t>
      </w:r>
      <w:r w:rsidR="00014745" w:rsidRPr="00CC21DB">
        <w:rPr>
          <w:rStyle w:val="StandardWeb"/>
          <w:rFonts w:ascii="Arial" w:hAnsi="Arial"/>
          <w:sz w:val="22"/>
        </w:rPr>
        <w:t>ainsi</w:t>
      </w:r>
      <w:r w:rsidR="00014745">
        <w:rPr>
          <w:rStyle w:val="StandardWeb"/>
          <w:rFonts w:ascii="Arial" w:hAnsi="Arial"/>
          <w:sz w:val="22"/>
        </w:rPr>
        <w:t xml:space="preserve"> </w:t>
      </w:r>
      <w:r w:rsidRPr="00261015">
        <w:rPr>
          <w:rStyle w:val="StandardWeb"/>
          <w:rFonts w:ascii="Arial" w:hAnsi="Arial"/>
          <w:sz w:val="22"/>
        </w:rPr>
        <w:t>sans aucun problème, depuis la répartition du béton jusqu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au lissage final de la surface. La répartition du béton s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effectue au moyen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une vis ou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une lame de répartition. Pendant que la machine avance, le robuste coffrage de chaussée forme la chaussée en béton. Parallèlement, jusqu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 xml:space="preserve">à 24 vibreurs électriques courbes assurent un compactage optimal du matériau </w:t>
      </w:r>
      <w:r w:rsidR="00014745">
        <w:rPr>
          <w:rStyle w:val="StandardWeb"/>
          <w:rFonts w:ascii="Arial" w:hAnsi="Arial"/>
          <w:sz w:val="22"/>
        </w:rPr>
        <w:t>par</w:t>
      </w:r>
      <w:r w:rsidRPr="00261015">
        <w:rPr>
          <w:rStyle w:val="StandardWeb"/>
          <w:rFonts w:ascii="Arial" w:hAnsi="Arial"/>
          <w:sz w:val="22"/>
        </w:rPr>
        <w:t xml:space="preserve"> vibrations à haute fréquence. En guise d</w:t>
      </w:r>
      <w:r w:rsidR="005E0BEF" w:rsidRPr="00261015">
        <w:rPr>
          <w:rStyle w:val="StandardWeb"/>
          <w:rFonts w:ascii="Arial" w:hAnsi="Arial"/>
          <w:sz w:val="22"/>
        </w:rPr>
        <w:t>’</w:t>
      </w:r>
      <w:r w:rsidRPr="00261015">
        <w:rPr>
          <w:rStyle w:val="StandardWeb"/>
          <w:rFonts w:ascii="Arial" w:hAnsi="Arial"/>
          <w:sz w:val="22"/>
        </w:rPr>
        <w:t>armature, des goujons ainsi que des barres de liaison longitudinales et latérales peuvent être insérés dans le béton encore frais. Une grue à entraînement hydraulique permettant de soulever les paquets de goujons et de barres de liaison facilite encore le travail. Enfin, la poutre correctrice et la taloche longitudinale donnent une parfaite finition à la surface.</w:t>
      </w:r>
    </w:p>
    <w:p w:rsidR="00881B76" w:rsidRPr="00261015" w:rsidRDefault="00881B76" w:rsidP="00881B76">
      <w:pPr>
        <w:pStyle w:val="Pressetext11pt"/>
        <w:jc w:val="center"/>
        <w:rPr>
          <w:rFonts w:ascii="Arial" w:hAnsi="Arial"/>
        </w:rPr>
      </w:pPr>
      <w:r w:rsidRPr="00261015">
        <w:rPr>
          <w:rStyle w:val="Pressetext11pt"/>
          <w:rFonts w:ascii="Arial" w:hAnsi="Arial"/>
        </w:rPr>
        <w:t>--------</w:t>
      </w:r>
    </w:p>
    <w:p w:rsidR="00881B76" w:rsidRPr="00261015" w:rsidRDefault="00881B76" w:rsidP="00881B76">
      <w:pPr>
        <w:pStyle w:val="Pressetext11pt"/>
        <w:rPr>
          <w:rFonts w:ascii="Arial" w:hAnsi="Arial"/>
          <w:b/>
        </w:rPr>
      </w:pPr>
      <w:r w:rsidRPr="00261015">
        <w:br w:type="page"/>
      </w:r>
      <w:r w:rsidRPr="00261015">
        <w:rPr>
          <w:rStyle w:val="Pressetext11pt"/>
          <w:rFonts w:ascii="Arial" w:hAnsi="Arial"/>
          <w:b/>
        </w:rPr>
        <w:lastRenderedPageBreak/>
        <w:t>Fotos: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881B76" w:rsidRPr="00261015" w:rsidTr="00881B76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lang w:bidi="ar-SA"/>
              </w:rPr>
            </w:pPr>
          </w:p>
          <w:p w:rsidR="00881B76" w:rsidRPr="00261015" w:rsidRDefault="00CA2F43" w:rsidP="00881B7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22450" cy="1024890"/>
                  <wp:effectExtent l="19050" t="0" r="6350" b="0"/>
                  <wp:docPr id="1" name="Bild 1" descr="DSC02220 Cr_dito C_lio Verdim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2220 Cr_dito C_lio Verdim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024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881B76" w:rsidRPr="00261015" w:rsidRDefault="00881B76" w:rsidP="00881B76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 w:rsidRPr="00261015">
              <w:rPr>
                <w:rStyle w:val="Standard"/>
                <w:rFonts w:ascii="Arial" w:hAnsi="Arial"/>
                <w:i/>
                <w:sz w:val="22"/>
              </w:rPr>
              <w:t>SP_850_Fortaleza_1</w:t>
            </w:r>
          </w:p>
          <w:p w:rsidR="00881B76" w:rsidRPr="00261015" w:rsidRDefault="00881B76" w:rsidP="00881B76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881B76" w:rsidRPr="00261015" w:rsidRDefault="00881B76" w:rsidP="00881B76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261015">
              <w:rPr>
                <w:rStyle w:val="Standard"/>
                <w:rFonts w:ascii="Arial" w:hAnsi="Arial"/>
                <w:sz w:val="22"/>
              </w:rPr>
              <w:t>La SP 850 réalise des chaussées en béton robuste</w:t>
            </w:r>
            <w:r w:rsidR="005E0BEF" w:rsidRPr="00261015">
              <w:rPr>
                <w:rStyle w:val="Standard"/>
                <w:rFonts w:ascii="Arial" w:hAnsi="Arial"/>
                <w:sz w:val="22"/>
              </w:rPr>
              <w:t>s</w:t>
            </w:r>
            <w:r w:rsidRPr="00261015">
              <w:rPr>
                <w:rStyle w:val="Standard"/>
                <w:rFonts w:ascii="Arial" w:hAnsi="Arial"/>
                <w:sz w:val="22"/>
              </w:rPr>
              <w:t>, économiques et durables.</w:t>
            </w:r>
          </w:p>
        </w:tc>
      </w:tr>
      <w:tr w:rsidR="00881B76" w:rsidRPr="00261015" w:rsidTr="00881B76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jc w:val="both"/>
              <w:rPr>
                <w:sz w:val="20"/>
              </w:rPr>
            </w:pPr>
          </w:p>
          <w:p w:rsidR="00881B76" w:rsidRPr="00261015" w:rsidRDefault="00CA2F43" w:rsidP="00881B76">
            <w:pPr>
              <w:jc w:val="both"/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22450" cy="1024890"/>
                  <wp:effectExtent l="19050" t="0" r="6350" b="0"/>
                  <wp:docPr id="2" name="Bild 2" descr="DSC02221 Cr_dito C_lio Verdim (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02221 Cr_dito C_lio Verdim (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024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881B76" w:rsidRPr="00261015" w:rsidRDefault="00881B76" w:rsidP="00881B76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 w:rsidRPr="00261015">
              <w:rPr>
                <w:rStyle w:val="Standard"/>
                <w:rFonts w:ascii="Arial" w:hAnsi="Arial"/>
                <w:i/>
                <w:sz w:val="22"/>
              </w:rPr>
              <w:t>SP_850_Fortaleza_2</w:t>
            </w:r>
          </w:p>
          <w:p w:rsidR="00881B76" w:rsidRPr="00261015" w:rsidRDefault="00881B76" w:rsidP="00881B76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881B76" w:rsidRPr="00261015" w:rsidRDefault="00881B76" w:rsidP="0079715A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261015">
              <w:rPr>
                <w:rStyle w:val="Standard"/>
                <w:rFonts w:ascii="Arial" w:hAnsi="Arial"/>
                <w:sz w:val="22"/>
              </w:rPr>
              <w:t>La poutre correctrice et la taloche longitudinale assurent une parfaite finition lors de la pose de grandes surfaces de béton. Entraînée par excentrique, la poutre correctrice fait des mouvements de va-et-vient perpendiculairement à la direction de l</w:t>
            </w:r>
            <w:r w:rsidR="005E0BEF" w:rsidRPr="00261015">
              <w:rPr>
                <w:rStyle w:val="Standard"/>
                <w:rFonts w:ascii="Arial" w:hAnsi="Arial"/>
                <w:sz w:val="22"/>
              </w:rPr>
              <w:t>’</w:t>
            </w:r>
            <w:r w:rsidRPr="00261015">
              <w:rPr>
                <w:rStyle w:val="Standard"/>
                <w:rFonts w:ascii="Arial" w:hAnsi="Arial"/>
                <w:sz w:val="22"/>
              </w:rPr>
              <w:t xml:space="preserve">avance </w:t>
            </w:r>
            <w:r w:rsidR="0079715A" w:rsidRPr="00261015">
              <w:rPr>
                <w:rStyle w:val="Standard"/>
                <w:rFonts w:ascii="Arial" w:hAnsi="Arial"/>
                <w:sz w:val="22"/>
              </w:rPr>
              <w:t>pour</w:t>
            </w:r>
            <w:r w:rsidRPr="00261015">
              <w:rPr>
                <w:rStyle w:val="Standard"/>
                <w:rFonts w:ascii="Arial" w:hAnsi="Arial"/>
                <w:sz w:val="22"/>
              </w:rPr>
              <w:t xml:space="preserve"> lisse</w:t>
            </w:r>
            <w:r w:rsidR="0079715A" w:rsidRPr="00261015">
              <w:rPr>
                <w:rStyle w:val="Standard"/>
                <w:rFonts w:ascii="Arial" w:hAnsi="Arial"/>
                <w:sz w:val="22"/>
              </w:rPr>
              <w:t>r</w:t>
            </w:r>
            <w:r w:rsidRPr="00261015">
              <w:rPr>
                <w:rStyle w:val="Standard"/>
                <w:rFonts w:ascii="Arial" w:hAnsi="Arial"/>
                <w:sz w:val="22"/>
              </w:rPr>
              <w:t xml:space="preserve"> la surface.</w:t>
            </w:r>
          </w:p>
        </w:tc>
      </w:tr>
      <w:tr w:rsidR="00881B76" w:rsidRPr="00261015" w:rsidTr="00881B76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lang w:bidi="ar-SA"/>
              </w:rPr>
            </w:pPr>
          </w:p>
          <w:p w:rsidR="00881B76" w:rsidRPr="00261015" w:rsidRDefault="00CA2F43" w:rsidP="00881B7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816100" cy="985520"/>
                  <wp:effectExtent l="19050" t="0" r="0" b="0"/>
                  <wp:docPr id="3" name="Bild 3" descr="DSC02331 retocada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SC02331 retocada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98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881B76" w:rsidRPr="00261015" w:rsidRDefault="00881B76" w:rsidP="00881B76">
            <w:pPr>
              <w:ind w:right="-284"/>
              <w:rPr>
                <w:rFonts w:ascii="Arial" w:hAnsi="Arial" w:cs="Arial"/>
                <w:i/>
                <w:sz w:val="22"/>
                <w:szCs w:val="22"/>
                <w:lang w:bidi="en-GB"/>
              </w:rPr>
            </w:pPr>
            <w:r w:rsidRPr="00261015">
              <w:rPr>
                <w:rStyle w:val="Standard"/>
                <w:rFonts w:ascii="Arial" w:hAnsi="Arial"/>
                <w:i/>
                <w:sz w:val="22"/>
              </w:rPr>
              <w:t>SP_850_Fortaleza_3</w:t>
            </w:r>
          </w:p>
          <w:p w:rsidR="00881B76" w:rsidRPr="00261015" w:rsidRDefault="00881B76" w:rsidP="00881B76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881B76" w:rsidRPr="00261015" w:rsidRDefault="00881B76" w:rsidP="00881B76">
            <w:pPr>
              <w:rPr>
                <w:rFonts w:ascii="Arial" w:hAnsi="Arial" w:cs="Arial"/>
                <w:sz w:val="22"/>
                <w:szCs w:val="22"/>
                <w:lang w:bidi="ar-SA"/>
              </w:rPr>
            </w:pPr>
            <w:r w:rsidRPr="00261015">
              <w:rPr>
                <w:rStyle w:val="Standard"/>
                <w:rFonts w:ascii="Arial" w:hAnsi="Arial"/>
                <w:sz w:val="22"/>
              </w:rPr>
              <w:t>La taloche longitudinale exécute un mouvement combiné longitudinal et transversal.</w:t>
            </w:r>
          </w:p>
        </w:tc>
      </w:tr>
      <w:tr w:rsidR="00881B76" w:rsidRPr="00261015" w:rsidTr="00881B76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lang w:bidi="ar-SA"/>
              </w:rPr>
            </w:pPr>
          </w:p>
          <w:p w:rsidR="00881B76" w:rsidRPr="00261015" w:rsidRDefault="00CA2F43" w:rsidP="00881B7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/>
                <w:noProof/>
                <w:lang w:val="de-DE" w:eastAsia="de-DE"/>
              </w:rPr>
              <w:drawing>
                <wp:inline distT="0" distB="0" distL="0" distR="0">
                  <wp:extent cx="1556385" cy="1167130"/>
                  <wp:effectExtent l="19050" t="0" r="5715" b="0"/>
                  <wp:docPr id="4" name="Bild 4" descr="Thiago (M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hiago (M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167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  <w:r w:rsidRPr="00261015">
              <w:rPr>
                <w:rStyle w:val="Standard"/>
                <w:rFonts w:ascii="Arial" w:hAnsi="Arial"/>
                <w:i/>
                <w:sz w:val="22"/>
              </w:rPr>
              <w:t>SP_850_Fortaleza_4</w:t>
            </w:r>
          </w:p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</w:p>
          <w:p w:rsidR="00881B76" w:rsidRPr="00261015" w:rsidRDefault="00881B76" w:rsidP="00881B76">
            <w:pPr>
              <w:rPr>
                <w:rFonts w:ascii="Arial" w:hAnsi="Arial" w:cs="Arial"/>
                <w:i/>
                <w:sz w:val="22"/>
                <w:szCs w:val="22"/>
                <w:lang w:bidi="ar-SA"/>
              </w:rPr>
            </w:pPr>
            <w:r w:rsidRPr="00261015">
              <w:rPr>
                <w:rStyle w:val="Standard"/>
                <w:rFonts w:ascii="Arial" w:hAnsi="Arial"/>
                <w:sz w:val="22"/>
              </w:rPr>
              <w:t xml:space="preserve">Thiago Henrique Menezes, ingénieur chez Galvão Engenharia, est satisfait de la performance de la SP 850 : « Le résultat </w:t>
            </w:r>
            <w:r w:rsidR="00B5178C">
              <w:rPr>
                <w:rStyle w:val="Standard"/>
                <w:rFonts w:ascii="Arial" w:hAnsi="Arial"/>
                <w:sz w:val="22"/>
              </w:rPr>
              <w:t>obtenu</w:t>
            </w:r>
            <w:r w:rsidR="00B5178C" w:rsidRPr="00261015">
              <w:rPr>
                <w:rStyle w:val="Standard"/>
                <w:rFonts w:ascii="Arial" w:hAnsi="Arial"/>
                <w:sz w:val="22"/>
              </w:rPr>
              <w:t xml:space="preserve"> </w:t>
            </w:r>
            <w:r w:rsidRPr="00261015">
              <w:rPr>
                <w:rStyle w:val="Standard"/>
                <w:rFonts w:ascii="Arial" w:hAnsi="Arial"/>
                <w:sz w:val="22"/>
              </w:rPr>
              <w:t>est excellent ».</w:t>
            </w:r>
          </w:p>
        </w:tc>
      </w:tr>
    </w:tbl>
    <w:p w:rsidR="00881B76" w:rsidRPr="00261015" w:rsidRDefault="00881B76" w:rsidP="0079715A">
      <w:pPr>
        <w:pStyle w:val="Pressetext11pt"/>
        <w:jc w:val="center"/>
        <w:rPr>
          <w:rFonts w:ascii="Arial" w:hAnsi="Arial" w:cs="Arial"/>
          <w:color w:val="000000"/>
          <w:szCs w:val="22"/>
        </w:rPr>
      </w:pPr>
      <w:r w:rsidRPr="00261015">
        <w:rPr>
          <w:rStyle w:val="Pressetext11pt"/>
          <w:rFonts w:ascii="Arial" w:hAnsi="Arial"/>
        </w:rPr>
        <w:lastRenderedPageBreak/>
        <w:t>--------</w:t>
      </w:r>
    </w:p>
    <w:p w:rsidR="00CA2F43" w:rsidRPr="00CA2F43" w:rsidRDefault="00CA2F43" w:rsidP="00CA2F43">
      <w:pPr>
        <w:pStyle w:val="Pressetext11pt"/>
        <w:rPr>
          <w:rFonts w:ascii="Arial" w:hAnsi="Arial"/>
          <w:b/>
          <w:lang w:val="de-DE"/>
        </w:rPr>
      </w:pPr>
      <w:r w:rsidRPr="00CA2F43">
        <w:rPr>
          <w:rFonts w:ascii="Arial" w:hAnsi="Arial"/>
          <w:b/>
          <w:lang w:val="de-DE"/>
        </w:rPr>
        <w:t>Weitere Informationen erhalten Sie bei:</w:t>
      </w:r>
    </w:p>
    <w:p w:rsidR="00CA2F43" w:rsidRPr="00CA2F43" w:rsidRDefault="00CA2F43" w:rsidP="00CA2F43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  <w:lang w:val="de-DE"/>
        </w:rPr>
      </w:pPr>
      <w:r w:rsidRPr="00CA2F43">
        <w:rPr>
          <w:rFonts w:ascii="Arial" w:hAnsi="Arial"/>
          <w:lang w:val="de-DE"/>
        </w:rPr>
        <w:t>Wirtgen GmbH</w:t>
      </w:r>
      <w:r w:rsidRPr="00CA2F43">
        <w:rPr>
          <w:rFonts w:ascii="Arial" w:hAnsi="Arial"/>
          <w:lang w:val="de-DE"/>
        </w:rPr>
        <w:tab/>
      </w:r>
      <w:r w:rsidRPr="00CA2F43">
        <w:rPr>
          <w:rFonts w:ascii="Arial" w:hAnsi="Arial"/>
          <w:lang w:val="de-DE"/>
        </w:rPr>
        <w:br/>
        <w:t>Corporate Communications</w:t>
      </w:r>
      <w:r w:rsidRPr="00CA2F43">
        <w:rPr>
          <w:rFonts w:ascii="Arial" w:hAnsi="Arial"/>
          <w:lang w:val="de-DE"/>
        </w:rPr>
        <w:br/>
        <w:t>Michaela Adams, Mario Linnemann                                                                                 Reinhard-Wirtgen-Strasse 2</w:t>
      </w:r>
      <w:r w:rsidRPr="00CA2F43">
        <w:rPr>
          <w:rFonts w:ascii="Arial" w:hAnsi="Arial"/>
          <w:lang w:val="de-DE"/>
        </w:rPr>
        <w:tab/>
      </w:r>
      <w:r w:rsidRPr="00CA2F43">
        <w:rPr>
          <w:rFonts w:ascii="Arial" w:hAnsi="Arial"/>
          <w:lang w:val="de-DE"/>
        </w:rPr>
        <w:br/>
        <w:t>53578 Windhagen</w:t>
      </w:r>
      <w:r w:rsidRPr="00CA2F43">
        <w:rPr>
          <w:rFonts w:ascii="Arial" w:hAnsi="Arial"/>
          <w:lang w:val="de-DE"/>
        </w:rPr>
        <w:tab/>
      </w:r>
      <w:r w:rsidRPr="00CA2F43">
        <w:rPr>
          <w:rFonts w:ascii="Arial" w:hAnsi="Arial"/>
          <w:lang w:val="de-DE"/>
        </w:rPr>
        <w:br/>
      </w:r>
      <w:r w:rsidRPr="00CA2F43">
        <w:rPr>
          <w:rFonts w:ascii="Arial" w:hAnsi="Arial" w:cs="Arial"/>
          <w:lang w:val="de-DE"/>
        </w:rPr>
        <w:t>Germany</w:t>
      </w:r>
      <w:r w:rsidRPr="00CA2F43">
        <w:rPr>
          <w:rFonts w:ascii="Arial" w:hAnsi="Arial" w:cs="Arial"/>
          <w:lang w:val="de-DE"/>
        </w:rPr>
        <w:tab/>
      </w:r>
    </w:p>
    <w:p w:rsidR="00CA2F43" w:rsidRPr="00CA2F43" w:rsidRDefault="00CA2F43" w:rsidP="00CA2F43">
      <w:pPr>
        <w:pStyle w:val="Pressetext11ptArial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C1640">
        <w:rPr>
          <w:rFonts w:ascii="Arial" w:hAnsi="Arial"/>
          <w:color w:val="auto"/>
          <w:sz w:val="22"/>
          <w:szCs w:val="22"/>
        </w:rPr>
        <w:t xml:space="preserve">Phone: </w:t>
      </w:r>
      <w:r w:rsidRPr="002C1640">
        <w:rPr>
          <w:rFonts w:ascii="Arial" w:hAnsi="Arial"/>
          <w:color w:val="auto"/>
          <w:sz w:val="22"/>
          <w:szCs w:val="22"/>
        </w:rPr>
        <w:tab/>
        <w:t>+49 – 26 45 – 1 31 – 0</w:t>
      </w:r>
      <w:r w:rsidRPr="002C1640">
        <w:rPr>
          <w:rFonts w:ascii="Arial" w:hAnsi="Arial"/>
          <w:color w:val="auto"/>
          <w:sz w:val="22"/>
          <w:szCs w:val="22"/>
        </w:rPr>
        <w:tab/>
      </w:r>
      <w:r w:rsidRPr="002C1640">
        <w:rPr>
          <w:rFonts w:ascii="Arial" w:hAnsi="Arial"/>
          <w:color w:val="auto"/>
          <w:sz w:val="22"/>
          <w:szCs w:val="22"/>
        </w:rPr>
        <w:br/>
        <w:t xml:space="preserve">Fax: </w:t>
      </w:r>
      <w:r w:rsidRPr="002C1640">
        <w:rPr>
          <w:rFonts w:ascii="Arial" w:hAnsi="Arial"/>
          <w:color w:val="auto"/>
          <w:sz w:val="22"/>
          <w:szCs w:val="22"/>
        </w:rPr>
        <w:tab/>
      </w:r>
      <w:r w:rsidRPr="002C1640">
        <w:rPr>
          <w:rFonts w:ascii="Arial" w:hAnsi="Arial"/>
          <w:color w:val="auto"/>
          <w:sz w:val="22"/>
          <w:szCs w:val="22"/>
        </w:rPr>
        <w:tab/>
        <w:t>+49 – 26 45 – 1 31 – 4 99</w:t>
      </w:r>
      <w:r w:rsidRPr="002C1640">
        <w:rPr>
          <w:rFonts w:ascii="Arial" w:hAnsi="Arial"/>
          <w:color w:val="auto"/>
          <w:sz w:val="22"/>
          <w:szCs w:val="22"/>
        </w:rPr>
        <w:tab/>
      </w:r>
      <w:r w:rsidRPr="002C1640">
        <w:rPr>
          <w:rFonts w:ascii="Arial" w:hAnsi="Arial"/>
          <w:color w:val="auto"/>
          <w:sz w:val="22"/>
          <w:szCs w:val="22"/>
        </w:rPr>
        <w:br/>
        <w:t>E-Mail:</w:t>
      </w:r>
      <w:r w:rsidRPr="002C1640">
        <w:rPr>
          <w:rFonts w:ascii="Arial" w:hAnsi="Arial"/>
          <w:color w:val="auto"/>
          <w:sz w:val="22"/>
          <w:szCs w:val="22"/>
        </w:rPr>
        <w:t xml:space="preserve"> </w:t>
      </w:r>
      <w:r w:rsidRPr="002C1640">
        <w:rPr>
          <w:rFonts w:ascii="Arial" w:hAnsi="Arial"/>
          <w:color w:val="auto"/>
          <w:sz w:val="22"/>
          <w:szCs w:val="22"/>
        </w:rPr>
        <w:tab/>
      </w:r>
      <w:hyperlink r:id="rId11" w:history="1">
        <w:r w:rsidRPr="002C1640">
          <w:rPr>
            <w:rStyle w:val="Hyperlink"/>
            <w:rFonts w:ascii="Arial" w:hAnsi="Arial"/>
            <w:color w:val="auto"/>
            <w:sz w:val="22"/>
            <w:szCs w:val="22"/>
            <w:u w:val="none"/>
          </w:rPr>
          <w:t>presse@wirtgen.com</w:t>
        </w:r>
      </w:hyperlink>
      <w:r w:rsidRPr="002C1640">
        <w:rPr>
          <w:rFonts w:ascii="Arial" w:hAnsi="Arial"/>
          <w:color w:val="auto"/>
          <w:sz w:val="22"/>
          <w:szCs w:val="22"/>
        </w:rPr>
        <w:tab/>
      </w:r>
      <w:r w:rsidRPr="002C1640">
        <w:rPr>
          <w:rFonts w:ascii="Arial" w:hAnsi="Arial" w:cs="Arial"/>
          <w:color w:val="auto"/>
          <w:sz w:val="22"/>
          <w:szCs w:val="22"/>
        </w:rPr>
        <w:br/>
        <w:t>Internet:</w:t>
      </w:r>
      <w:r w:rsidRPr="002C1640">
        <w:rPr>
          <w:rFonts w:ascii="Arial" w:hAnsi="Arial" w:cs="Arial"/>
          <w:color w:val="auto"/>
          <w:sz w:val="22"/>
          <w:szCs w:val="22"/>
        </w:rPr>
        <w:tab/>
        <w:t>www.wirtgen.com</w:t>
      </w:r>
    </w:p>
    <w:p w:rsidR="00CA2F43" w:rsidRPr="00CA2F43" w:rsidRDefault="00CA2F43" w:rsidP="00CA2F43">
      <w:pPr>
        <w:pStyle w:val="Pressetext11pt"/>
        <w:tabs>
          <w:tab w:val="left" w:pos="3686"/>
          <w:tab w:val="left" w:pos="4536"/>
        </w:tabs>
        <w:jc w:val="left"/>
      </w:pPr>
    </w:p>
    <w:p w:rsidR="00881B76" w:rsidRPr="00261015" w:rsidRDefault="00881B76" w:rsidP="00881B76">
      <w:pPr>
        <w:pStyle w:val="Pressetext11pt"/>
        <w:tabs>
          <w:tab w:val="left" w:pos="3686"/>
          <w:tab w:val="left" w:pos="4536"/>
        </w:tabs>
        <w:jc w:val="left"/>
      </w:pPr>
    </w:p>
    <w:sectPr w:rsidR="00881B76" w:rsidRPr="00261015" w:rsidSect="00881B76">
      <w:headerReference w:type="default" r:id="rId12"/>
      <w:footerReference w:type="default" r:id="rId13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45F" w:rsidRDefault="0067045F">
      <w:r>
        <w:separator/>
      </w:r>
    </w:p>
  </w:endnote>
  <w:endnote w:type="continuationSeparator" w:id="0">
    <w:p w:rsidR="0067045F" w:rsidRDefault="00670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65 Helvetica Medium">
    <w:altName w:val="Courier New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51C" w:rsidRPr="006369B1" w:rsidRDefault="000F451C" w:rsidP="00881B76">
    <w:pPr>
      <w:pStyle w:val="Pressetext11pt"/>
      <w:ind w:right="1416"/>
      <w:jc w:val="center"/>
      <w:rPr>
        <w:rFonts w:ascii="Arial" w:hAnsi="Arial"/>
      </w:rPr>
    </w:pPr>
    <w:r>
      <w:rPr>
        <w:rStyle w:val="Pressetext11pt"/>
        <w:rFonts w:ascii="Arial" w:hAnsi="Arial"/>
      </w:rPr>
      <w:t xml:space="preserve">Seite/page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PAGE </w:instrText>
    </w:r>
    <w:r>
      <w:rPr>
        <w:rStyle w:val="Pressetext11pt"/>
        <w:rFonts w:ascii="Arial" w:hAnsi="Arial"/>
      </w:rPr>
      <w:fldChar w:fldCharType="separate"/>
    </w:r>
    <w:r w:rsidR="00CA2F43">
      <w:rPr>
        <w:rStyle w:val="Pressetext11pt"/>
        <w:rFonts w:ascii="Arial" w:hAnsi="Arial"/>
        <w:noProof/>
      </w:rPr>
      <w:t>5</w:t>
    </w:r>
    <w:r>
      <w:rPr>
        <w:rStyle w:val="Pressetext11pt"/>
        <w:rFonts w:ascii="Arial" w:hAnsi="Arial"/>
      </w:rPr>
      <w:fldChar w:fldCharType="end"/>
    </w:r>
    <w:r>
      <w:rPr>
        <w:rStyle w:val="Pressetext11pt"/>
        <w:rFonts w:ascii="Arial" w:hAnsi="Arial"/>
      </w:rPr>
      <w:t xml:space="preserve"> von/sur </w:t>
    </w:r>
    <w:r>
      <w:rPr>
        <w:rStyle w:val="Pressetext11pt"/>
        <w:rFonts w:ascii="Arial" w:hAnsi="Arial"/>
      </w:rPr>
      <w:fldChar w:fldCharType="begin"/>
    </w:r>
    <w:r>
      <w:rPr>
        <w:rStyle w:val="Pressetext11pt"/>
        <w:rFonts w:ascii="Arial" w:hAnsi="Arial"/>
      </w:rPr>
      <w:instrText xml:space="preserve"> NUMPAGES </w:instrText>
    </w:r>
    <w:r>
      <w:rPr>
        <w:rStyle w:val="Pressetext11pt"/>
        <w:rFonts w:ascii="Arial" w:hAnsi="Arial"/>
      </w:rPr>
      <w:fldChar w:fldCharType="separate"/>
    </w:r>
    <w:r w:rsidR="00CA2F43">
      <w:rPr>
        <w:rStyle w:val="Pressetext11pt"/>
        <w:rFonts w:ascii="Arial" w:hAnsi="Arial"/>
        <w:noProof/>
      </w:rPr>
      <w:t>5</w:t>
    </w:r>
    <w:r>
      <w:rPr>
        <w:rStyle w:val="Pressetext11pt"/>
        <w:rFonts w:ascii="Arial" w:hAnsi="Arial"/>
      </w:rPr>
      <w:fldChar w:fldCharType="end"/>
    </w:r>
  </w:p>
  <w:p w:rsidR="000F451C" w:rsidRDefault="000F451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45F" w:rsidRDefault="0067045F">
      <w:r>
        <w:separator/>
      </w:r>
    </w:p>
  </w:footnote>
  <w:footnote w:type="continuationSeparator" w:id="0">
    <w:p w:rsidR="0067045F" w:rsidRDefault="00670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51C" w:rsidRDefault="00CA2F43" w:rsidP="00881B76">
    <w:pPr>
      <w:pStyle w:val="Kopfzeile"/>
      <w:ind w:left="-1985"/>
    </w:pPr>
    <w:r>
      <w:rPr>
        <w:noProof/>
        <w:lang w:val="de-DE" w:eastAsia="de-DE"/>
      </w:rPr>
      <w:drawing>
        <wp:inline distT="0" distB="0" distL="0" distR="0">
          <wp:extent cx="7561580" cy="2250440"/>
          <wp:effectExtent l="19050" t="0" r="1270" b="0"/>
          <wp:docPr id="5" name="Bild 5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2250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B58"/>
    <w:rsid w:val="00014745"/>
    <w:rsid w:val="000F451C"/>
    <w:rsid w:val="00261015"/>
    <w:rsid w:val="002D580E"/>
    <w:rsid w:val="00374E5A"/>
    <w:rsid w:val="00560DBD"/>
    <w:rsid w:val="005655AB"/>
    <w:rsid w:val="00587F59"/>
    <w:rsid w:val="005B1EAD"/>
    <w:rsid w:val="005E0BEF"/>
    <w:rsid w:val="0067045F"/>
    <w:rsid w:val="0079715A"/>
    <w:rsid w:val="007D041B"/>
    <w:rsid w:val="00881B76"/>
    <w:rsid w:val="008D3ED2"/>
    <w:rsid w:val="0096445A"/>
    <w:rsid w:val="009B0E13"/>
    <w:rsid w:val="009B0EC0"/>
    <w:rsid w:val="00A217D4"/>
    <w:rsid w:val="00A65C36"/>
    <w:rsid w:val="00A77DC5"/>
    <w:rsid w:val="00B126BF"/>
    <w:rsid w:val="00B26E32"/>
    <w:rsid w:val="00B5178C"/>
    <w:rsid w:val="00B764E6"/>
    <w:rsid w:val="00BD1B44"/>
    <w:rsid w:val="00CA2F43"/>
    <w:rsid w:val="00CC21DB"/>
    <w:rsid w:val="00D11192"/>
    <w:rsid w:val="00D95035"/>
    <w:rsid w:val="00DB05C5"/>
    <w:rsid w:val="00E3237D"/>
    <w:rsid w:val="00E843B9"/>
    <w:rsid w:val="00F50AF7"/>
    <w:rsid w:val="00FB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lang w:val="fr-FR" w:eastAsia="fr-FR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  <w:lang w:val="fr-FR" w:eastAsia="fr-FR"/>
    </w:rPr>
  </w:style>
  <w:style w:type="paragraph" w:styleId="StandardWeb">
    <w:name w:val="Normal (Web)"/>
    <w:basedOn w:val="Standard"/>
    <w:uiPriority w:val="99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fr-FR" w:eastAsia="fr-FR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  <w:lang w:val="fr-FR" w:eastAsia="fr-FR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  <w:style w:type="character" w:styleId="Kommentarzeichen">
    <w:name w:val="annotation reference"/>
    <w:basedOn w:val="Absatz-Standardschriftart"/>
    <w:semiHidden/>
    <w:rsid w:val="00B126BF"/>
    <w:rPr>
      <w:sz w:val="16"/>
      <w:szCs w:val="16"/>
    </w:rPr>
  </w:style>
  <w:style w:type="paragraph" w:styleId="Kommentartext">
    <w:name w:val="annotation text"/>
    <w:basedOn w:val="Standard"/>
    <w:semiHidden/>
    <w:rsid w:val="00B126BF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B126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wirtgen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4938</Characters>
  <Application>Microsoft Office Word</Application>
  <DocSecurity>0</DocSecurity>
  <Lines>214</Lines>
  <Paragraphs>140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Wirtgen GmbH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Kisten Steffens</dc:creator>
  <cp:keywords/>
  <cp:lastModifiedBy> </cp:lastModifiedBy>
  <cp:revision>2</cp:revision>
  <cp:lastPrinted>2014-12-18T08:34:00Z</cp:lastPrinted>
  <dcterms:created xsi:type="dcterms:W3CDTF">2015-04-28T10:25:00Z</dcterms:created>
  <dcterms:modified xsi:type="dcterms:W3CDTF">2015-04-28T10:25:00Z</dcterms:modified>
</cp:coreProperties>
</file>